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A4" w:rsidRDefault="007158A4" w:rsidP="00203FFD">
      <w:pPr>
        <w:spacing w:after="240" w:line="240" w:lineRule="auto"/>
        <w:rPr>
          <w:rFonts w:asciiTheme="majorHAnsi" w:hAnsiTheme="majorHAnsi"/>
          <w:b/>
          <w:sz w:val="20"/>
          <w:szCs w:val="20"/>
          <w:u w:val="single"/>
        </w:rPr>
      </w:pPr>
    </w:p>
    <w:p w:rsidR="00ED6342" w:rsidRPr="00FA6010" w:rsidRDefault="007158A4" w:rsidP="00203FFD">
      <w:pPr>
        <w:spacing w:after="240" w:line="240" w:lineRule="auto"/>
        <w:rPr>
          <w:rFonts w:asciiTheme="majorHAnsi" w:hAnsiTheme="majorHAnsi"/>
          <w:b/>
          <w:sz w:val="20"/>
          <w:szCs w:val="20"/>
          <w:u w:val="single"/>
        </w:rPr>
      </w:pPr>
      <w:r>
        <w:rPr>
          <w:rFonts w:asciiTheme="majorHAnsi" w:hAnsiTheme="majorHAnsi"/>
          <w:b/>
          <w:sz w:val="20"/>
          <w:szCs w:val="20"/>
          <w:u w:val="single"/>
        </w:rPr>
        <w:t>S</w:t>
      </w:r>
      <w:r w:rsidR="00CA290A" w:rsidRPr="00FA6010">
        <w:rPr>
          <w:rFonts w:asciiTheme="majorHAnsi" w:hAnsiTheme="majorHAnsi"/>
          <w:b/>
          <w:sz w:val="20"/>
          <w:szCs w:val="20"/>
          <w:u w:val="single"/>
        </w:rPr>
        <w:t>INIF REHBER Ö</w:t>
      </w:r>
      <w:r w:rsidR="00CA290A" w:rsidRPr="00FA6010">
        <w:rPr>
          <w:rFonts w:asciiTheme="majorHAnsi" w:hAnsiTheme="majorHAnsi" w:cs="Times New Roman"/>
          <w:b/>
          <w:sz w:val="20"/>
          <w:szCs w:val="20"/>
          <w:u w:val="single"/>
        </w:rPr>
        <w:t>Ğ</w:t>
      </w:r>
      <w:r w:rsidR="00CA290A" w:rsidRPr="00FA6010">
        <w:rPr>
          <w:rFonts w:asciiTheme="majorHAnsi" w:hAnsiTheme="majorHAnsi"/>
          <w:b/>
          <w:sz w:val="20"/>
          <w:szCs w:val="20"/>
          <w:u w:val="single"/>
        </w:rPr>
        <w:t>RETMENLER</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N</w:t>
      </w:r>
      <w:r w:rsidR="00CA290A" w:rsidRPr="00FA6010">
        <w:rPr>
          <w:rFonts w:asciiTheme="majorHAnsi" w:hAnsiTheme="majorHAnsi" w:cs="Times New Roman"/>
          <w:b/>
          <w:sz w:val="20"/>
          <w:szCs w:val="20"/>
          <w:u w:val="single"/>
        </w:rPr>
        <w:t>İ</w:t>
      </w:r>
      <w:r w:rsidR="00321144" w:rsidRPr="00FA6010">
        <w:rPr>
          <w:rFonts w:asciiTheme="majorHAnsi" w:hAnsiTheme="majorHAnsi" w:cs="Times New Roman"/>
          <w:b/>
          <w:sz w:val="20"/>
          <w:szCs w:val="20"/>
          <w:u w:val="single"/>
        </w:rPr>
        <w:t xml:space="preserve"> </w:t>
      </w:r>
      <w:r>
        <w:rPr>
          <w:rFonts w:asciiTheme="majorHAnsi" w:hAnsiTheme="majorHAnsi" w:cs="Times New Roman"/>
          <w:b/>
          <w:sz w:val="20"/>
          <w:szCs w:val="20"/>
          <w:u w:val="single"/>
        </w:rPr>
        <w:t xml:space="preserve">VE AİLELERİ </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 xml:space="preserve">HMAL VE </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ST</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SMAR KONUSUNDA B</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LG</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LEND</w:t>
      </w:r>
      <w:r w:rsidR="00CA290A" w:rsidRPr="00FA6010">
        <w:rPr>
          <w:rFonts w:asciiTheme="majorHAnsi" w:hAnsiTheme="majorHAnsi" w:cs="Times New Roman"/>
          <w:b/>
          <w:sz w:val="20"/>
          <w:szCs w:val="20"/>
          <w:u w:val="single"/>
        </w:rPr>
        <w:t>İ</w:t>
      </w:r>
      <w:r w:rsidR="00CA290A" w:rsidRPr="00FA6010">
        <w:rPr>
          <w:rFonts w:asciiTheme="majorHAnsi" w:hAnsiTheme="majorHAnsi"/>
          <w:b/>
          <w:sz w:val="20"/>
          <w:szCs w:val="20"/>
          <w:u w:val="single"/>
        </w:rPr>
        <w:t>RME</w:t>
      </w:r>
      <w:r>
        <w:rPr>
          <w:rFonts w:asciiTheme="majorHAnsi" w:hAnsiTheme="majorHAnsi"/>
          <w:b/>
          <w:sz w:val="20"/>
          <w:szCs w:val="20"/>
          <w:u w:val="single"/>
        </w:rPr>
        <w:t xml:space="preserve"> BROŞÜRÜ</w:t>
      </w:r>
      <w:r w:rsidR="00CA290A" w:rsidRPr="00FA6010">
        <w:rPr>
          <w:rFonts w:asciiTheme="majorHAnsi" w:hAnsiTheme="majorHAnsi"/>
          <w:b/>
          <w:sz w:val="20"/>
          <w:szCs w:val="20"/>
          <w:u w:val="single"/>
        </w:rPr>
        <w:t xml:space="preserve">  </w:t>
      </w:r>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 xml:space="preserve">Çocuk istismarı; 18 yaşın altındaki çocuklara anne babaları </w:t>
      </w:r>
      <w:proofErr w:type="gramStart"/>
      <w:r w:rsidRPr="00321144">
        <w:rPr>
          <w:rFonts w:asciiTheme="majorHAnsi" w:hAnsiTheme="majorHAnsi" w:cs="Times New Roman"/>
          <w:sz w:val="20"/>
          <w:szCs w:val="20"/>
        </w:rPr>
        <w:t>yada</w:t>
      </w:r>
      <w:proofErr w:type="gramEnd"/>
      <w:r w:rsidRPr="00321144">
        <w:rPr>
          <w:rFonts w:asciiTheme="majorHAnsi" w:hAnsiTheme="majorHAnsi" w:cs="Times New Roman"/>
          <w:sz w:val="20"/>
          <w:szCs w:val="20"/>
        </w:rPr>
        <w:t xml:space="preserve">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Yetersiz </w:t>
      </w:r>
      <w:proofErr w:type="spellStart"/>
      <w:r w:rsidRPr="00321144">
        <w:rPr>
          <w:rFonts w:asciiTheme="majorHAnsi" w:hAnsiTheme="majorHAnsi" w:cs="Times New Roman"/>
          <w:color w:val="000000" w:themeColor="text1"/>
          <w:sz w:val="20"/>
          <w:szCs w:val="20"/>
        </w:rPr>
        <w:t>sosyo</w:t>
      </w:r>
      <w:proofErr w:type="spellEnd"/>
      <w:r w:rsidRPr="00321144">
        <w:rPr>
          <w:rFonts w:asciiTheme="majorHAnsi" w:hAnsiTheme="majorHAnsi" w:cs="Times New Roman"/>
          <w:color w:val="000000" w:themeColor="text1"/>
          <w:sz w:val="20"/>
          <w:szCs w:val="20"/>
        </w:rPr>
        <w:t>-ekonomik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Davranış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İletişim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bağımlılığı</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p>
    <w:p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kaza dışı sebeple bir yetişkin tarafından yaralanması ve </w:t>
      </w:r>
      <w:proofErr w:type="gramStart"/>
      <w:r w:rsidRPr="00321144">
        <w:rPr>
          <w:rFonts w:asciiTheme="majorHAnsi" w:hAnsiTheme="majorHAnsi" w:cs="Times New Roman"/>
          <w:color w:val="000000" w:themeColor="text1"/>
          <w:sz w:val="20"/>
          <w:szCs w:val="20"/>
        </w:rPr>
        <w:t>örselenmesidir.Bir</w:t>
      </w:r>
      <w:proofErr w:type="gramEnd"/>
      <w:r w:rsidRPr="00321144">
        <w:rPr>
          <w:rFonts w:asciiTheme="majorHAnsi" w:hAnsiTheme="majorHAnsi" w:cs="Times New Roman"/>
          <w:color w:val="000000" w:themeColor="text1"/>
          <w:sz w:val="20"/>
          <w:szCs w:val="20"/>
        </w:rPr>
        <w:t xml:space="preserve"> tokattan başlayarak çeşitli aletlerin kullanılmasına kadar devam edebilir.En yaygın rastlanılan ve belirlenmesi en kolay olan istismar tipidir.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w:t>
      </w:r>
      <w:r w:rsidRPr="00321144">
        <w:rPr>
          <w:rFonts w:asciiTheme="majorHAnsi" w:hAnsiTheme="majorHAnsi" w:cs="Times New Roman"/>
          <w:color w:val="000000" w:themeColor="text1"/>
          <w:sz w:val="20"/>
          <w:szCs w:val="20"/>
        </w:rPr>
        <w:lastRenderedPageBreak/>
        <w:t xml:space="preserve">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3360" behindDoc="0" locked="0" layoutInCell="1" allowOverlap="1">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proofErr w:type="spellStart"/>
      <w:proofErr w:type="gramStart"/>
      <w:r w:rsidRPr="00321144">
        <w:rPr>
          <w:rFonts w:asciiTheme="majorHAnsi" w:eastAsiaTheme="minorEastAsia" w:hAnsiTheme="majorHAnsi" w:cs="Times New Roman"/>
          <w:bCs/>
          <w:color w:val="000000" w:themeColor="text1"/>
          <w:sz w:val="20"/>
          <w:szCs w:val="20"/>
          <w:lang w:val="en-GB"/>
        </w:rPr>
        <w:t>Çocuğ</w:t>
      </w:r>
      <w:proofErr w:type="spellEnd"/>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roofErr w:type="gramEnd"/>
    </w:p>
    <w:p w:rsidR="00203FFD" w:rsidRPr="00321144" w:rsidRDefault="00203FFD" w:rsidP="00203FFD">
      <w:pPr>
        <w:autoSpaceDE w:val="0"/>
        <w:autoSpaceDN w:val="0"/>
        <w:adjustRightInd w:val="0"/>
        <w:spacing w:after="0" w:line="240" w:lineRule="auto"/>
        <w:jc w:val="both"/>
        <w:rPr>
          <w:rFonts w:asciiTheme="majorHAnsi" w:hAnsiTheme="majorHAnsi" w:cs="Times New Roman"/>
          <w:b/>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b/>
          <w:color w:val="000000" w:themeColor="text1"/>
          <w:sz w:val="20"/>
          <w:szCs w:val="20"/>
        </w:rPr>
      </w:pPr>
      <w:bookmarkStart w:id="0" w:name="_GoBack"/>
      <w:bookmarkEnd w:id="0"/>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Cinsel istismara uğrayanlarda kız çocukları çoğunlukta-</w:t>
      </w:r>
      <w:proofErr w:type="gramStart"/>
      <w:r w:rsidRPr="00321144">
        <w:rPr>
          <w:rFonts w:asciiTheme="majorHAnsi" w:hAnsiTheme="majorHAnsi" w:cs="Times New Roman"/>
          <w:color w:val="000000" w:themeColor="text1"/>
          <w:sz w:val="20"/>
          <w:szCs w:val="20"/>
        </w:rPr>
        <w:t>dır</w:t>
      </w:r>
      <w:proofErr w:type="gramEnd"/>
      <w:r w:rsidRPr="00321144">
        <w:rPr>
          <w:rFonts w:asciiTheme="majorHAnsi" w:hAnsiTheme="majorHAnsi" w:cs="Times New Roman"/>
          <w:color w:val="000000" w:themeColor="text1"/>
          <w:sz w:val="20"/>
          <w:szCs w:val="20"/>
        </w:rPr>
        <w:t xml:space="preserve">.Çocukların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olma-sı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w:t>
      </w:r>
      <w:proofErr w:type="gramEnd"/>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lastRenderedPageBreak/>
        <w:t>Bazı ruhsal(zihinsel) ,fiziksel ve gelişimsel bozukluklarının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Babanın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içersinde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Jestlerinde, mimiklerinde ve yüz ifadelerinde do-</w:t>
      </w:r>
      <w:proofErr w:type="spellStart"/>
      <w:r w:rsidRPr="00321144">
        <w:rPr>
          <w:rFonts w:asciiTheme="majorHAnsi" w:hAnsiTheme="majorHAnsi" w:cs="Times New Roman"/>
          <w:color w:val="000000" w:themeColor="text1"/>
          <w:sz w:val="20"/>
          <w:szCs w:val="20"/>
        </w:rPr>
        <w:t>nukluk</w:t>
      </w:r>
      <w:proofErr w:type="spellEnd"/>
      <w:r w:rsidRPr="00321144">
        <w:rPr>
          <w:rFonts w:asciiTheme="majorHAnsi" w:hAnsiTheme="majorHAnsi" w:cs="Times New Roman"/>
          <w:color w:val="000000" w:themeColor="text1"/>
          <w:sz w:val="20"/>
          <w:szCs w:val="20"/>
        </w:rPr>
        <w:t xml:space="preserve"> dikkat çeker. Ağlanacak duruma güler, gülü-</w:t>
      </w:r>
      <w:proofErr w:type="spellStart"/>
      <w:r w:rsidRPr="00321144">
        <w:rPr>
          <w:rFonts w:asciiTheme="majorHAnsi" w:hAnsiTheme="majorHAnsi" w:cs="Times New Roman"/>
          <w:color w:val="000000" w:themeColor="text1"/>
          <w:sz w:val="20"/>
          <w:szCs w:val="20"/>
        </w:rPr>
        <w:t>necek</w:t>
      </w:r>
      <w:proofErr w:type="spellEnd"/>
      <w:r w:rsidRPr="00321144">
        <w:rPr>
          <w:rFonts w:asciiTheme="majorHAnsi" w:hAnsiTheme="majorHAnsi" w:cs="Times New Roman"/>
          <w:color w:val="000000" w:themeColor="text1"/>
          <w:sz w:val="20"/>
          <w:szCs w:val="20"/>
        </w:rPr>
        <w:t xml:space="preserve">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 xml:space="preserve">Yaralanmaların mantıklı bir açıklamalarının olmaması. </w:t>
      </w:r>
      <w:proofErr w:type="gramEnd"/>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xml:space="preserve">Yakınızda ya da çevrenizde </w:t>
      </w:r>
      <w:proofErr w:type="spellStart"/>
      <w:r w:rsidRPr="00321144">
        <w:rPr>
          <w:rFonts w:asciiTheme="majorHAnsi" w:eastAsia="Times New Roman" w:hAnsiTheme="majorHAnsi" w:cs="Arial"/>
          <w:sz w:val="20"/>
          <w:szCs w:val="20"/>
          <w:lang w:eastAsia="tr-TR"/>
        </w:rPr>
        <w:t>hernahgi</w:t>
      </w:r>
      <w:proofErr w:type="spellEnd"/>
      <w:r w:rsidRPr="00321144">
        <w:rPr>
          <w:rFonts w:asciiTheme="majorHAnsi" w:eastAsia="Times New Roman" w:hAnsiTheme="majorHAnsi" w:cs="Arial"/>
          <w:sz w:val="20"/>
          <w:szCs w:val="20"/>
          <w:lang w:eastAsia="tr-TR"/>
        </w:rPr>
        <w:t xml:space="preserve"> bir çocuğun ihmal ya da </w:t>
      </w:r>
    </w:p>
    <w:p w:rsidR="00321144" w:rsidRPr="00321144" w:rsidRDefault="00321144" w:rsidP="00321144">
      <w:pPr>
        <w:spacing w:after="0" w:line="240" w:lineRule="auto"/>
        <w:rPr>
          <w:rFonts w:asciiTheme="majorHAnsi" w:eastAsia="Times New Roman" w:hAnsiTheme="majorHAnsi" w:cs="Arial"/>
          <w:sz w:val="20"/>
          <w:szCs w:val="20"/>
          <w:lang w:eastAsia="tr-TR"/>
        </w:rPr>
      </w:pPr>
      <w:proofErr w:type="gramStart"/>
      <w:r w:rsidRPr="00321144">
        <w:rPr>
          <w:rFonts w:asciiTheme="majorHAnsi" w:eastAsia="Times New Roman" w:hAnsiTheme="majorHAnsi" w:cs="Arial"/>
          <w:sz w:val="20"/>
          <w:szCs w:val="20"/>
          <w:lang w:eastAsia="tr-TR"/>
        </w:rPr>
        <w:t>istismara</w:t>
      </w:r>
      <w:proofErr w:type="gramEnd"/>
      <w:r w:rsidRPr="00321144">
        <w:rPr>
          <w:rFonts w:asciiTheme="majorHAnsi" w:eastAsia="Times New Roman" w:hAnsiTheme="majorHAnsi" w:cs="Arial"/>
          <w:sz w:val="20"/>
          <w:szCs w:val="20"/>
          <w:lang w:eastAsia="tr-TR"/>
        </w:rPr>
        <w:t xml:space="preserve">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proofErr w:type="gramStart"/>
      <w:r w:rsidRPr="00321144">
        <w:rPr>
          <w:rFonts w:asciiTheme="majorHAnsi" w:eastAsia="Times New Roman" w:hAnsiTheme="majorHAnsi" w:cs="Arial"/>
          <w:sz w:val="20"/>
          <w:szCs w:val="20"/>
          <w:lang w:eastAsia="tr-TR"/>
        </w:rPr>
        <w:t>başvurabilirsiniz</w:t>
      </w:r>
      <w:proofErr w:type="gramEnd"/>
      <w:r w:rsidRPr="00321144">
        <w:rPr>
          <w:rFonts w:asciiTheme="majorHAnsi" w:eastAsia="Times New Roman" w:hAnsiTheme="majorHAnsi" w:cs="Arial"/>
          <w:sz w:val="20"/>
          <w:szCs w:val="20"/>
          <w:lang w:eastAsia="tr-TR"/>
        </w:rPr>
        <w:t>.</w:t>
      </w:r>
    </w:p>
    <w:p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rsid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3.</w:t>
      </w:r>
      <w:r w:rsidRPr="00321144">
        <w:rPr>
          <w:rFonts w:asciiTheme="majorHAnsi" w:hAnsiTheme="majorHAnsi"/>
          <w:sz w:val="20"/>
          <w:szCs w:val="20"/>
        </w:rPr>
        <w:t>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5.</w:t>
      </w:r>
      <w:r w:rsidRPr="00321144">
        <w:rPr>
          <w:rFonts w:asciiTheme="majorHAnsi" w:hAnsiTheme="majorHAnsi"/>
          <w:sz w:val="20"/>
          <w:szCs w:val="20"/>
        </w:rPr>
        <w:t>Çocuklar ana babalar ve öğretmenler arasındaki iletişim kanallarının sürekli açık olması sağlanmalıdır.</w:t>
      </w:r>
    </w:p>
    <w:p w:rsidR="007158A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6.</w:t>
      </w:r>
      <w:r w:rsidRPr="00321144">
        <w:rPr>
          <w:rFonts w:asciiTheme="majorHAnsi" w:hAnsiTheme="majorHAnsi"/>
          <w:sz w:val="20"/>
          <w:szCs w:val="20"/>
        </w:rPr>
        <w:t>Çocuk herhangi bir istismar durumuyla karşılaştığında onu dinlemek ve duygularını anladığımızı hissettirmek önemlidir. Çocuğun özgürce konuşmasına izin vererek bir ilişki kurmak ve ortam sağlamak gerekir.</w:t>
      </w:r>
    </w:p>
    <w:p w:rsidR="00321144" w:rsidRPr="00321144" w:rsidRDefault="00321144" w:rsidP="007158A4">
      <w:pPr>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11.</w:t>
      </w:r>
      <w:r w:rsidRPr="00321144">
        <w:rPr>
          <w:rFonts w:asciiTheme="majorHAnsi" w:hAnsiTheme="majorHAnsi"/>
          <w:sz w:val="20"/>
          <w:szCs w:val="20"/>
        </w:rPr>
        <w:t xml:space="preserve">Çocuk Koruma Kanunu gereğince öğretmenlerin çocukların istismar edildiğine tanıklığı durumunda yargı yolunun açılması gerekmektedir. Öğretmenlerin bu konudaki yasal sorumluluklarına ilişkin </w:t>
      </w:r>
      <w:proofErr w:type="spellStart"/>
      <w:r w:rsidRPr="00321144">
        <w:rPr>
          <w:rFonts w:asciiTheme="majorHAnsi" w:hAnsiTheme="majorHAnsi"/>
          <w:sz w:val="20"/>
          <w:szCs w:val="20"/>
        </w:rPr>
        <w:t>farkındalığın</w:t>
      </w:r>
      <w:proofErr w:type="spellEnd"/>
      <w:r w:rsidRPr="00321144">
        <w:rPr>
          <w:rFonts w:asciiTheme="majorHAnsi" w:hAnsiTheme="majorHAnsi"/>
          <w:sz w:val="20"/>
          <w:szCs w:val="20"/>
        </w:rPr>
        <w:t xml:space="preserve"> arttırılması önemlidir.</w:t>
      </w:r>
    </w:p>
    <w:p w:rsidR="007158A4" w:rsidRPr="007158A4" w:rsidRDefault="007158A4" w:rsidP="007158A4">
      <w:pPr>
        <w:shd w:val="clear" w:color="auto" w:fill="FFFFFF"/>
        <w:spacing w:before="100" w:beforeAutospacing="1" w:after="100" w:afterAutospacing="1" w:line="240" w:lineRule="auto"/>
        <w:jc w:val="center"/>
        <w:rPr>
          <w:rFonts w:asciiTheme="majorHAnsi" w:hAnsiTheme="majorHAnsi" w:cs="Times New Roman"/>
          <w:b/>
          <w:sz w:val="20"/>
          <w:szCs w:val="20"/>
        </w:rPr>
      </w:pPr>
    </w:p>
    <w:p w:rsidR="00CA290A" w:rsidRPr="007158A4" w:rsidRDefault="00DF46E8" w:rsidP="007158A4">
      <w:pPr>
        <w:shd w:val="clear" w:color="auto" w:fill="FFFFFF"/>
        <w:spacing w:before="100" w:beforeAutospacing="1" w:after="100" w:afterAutospacing="1" w:line="240" w:lineRule="auto"/>
        <w:jc w:val="center"/>
        <w:rPr>
          <w:rFonts w:asciiTheme="majorHAnsi" w:hAnsiTheme="majorHAnsi"/>
          <w:b/>
          <w:sz w:val="20"/>
          <w:szCs w:val="20"/>
        </w:rPr>
      </w:pPr>
      <w:r>
        <w:rPr>
          <w:rFonts w:asciiTheme="majorHAnsi" w:hAnsiTheme="majorHAnsi" w:cs="Times New Roman"/>
          <w:b/>
          <w:sz w:val="20"/>
          <w:szCs w:val="20"/>
        </w:rPr>
        <w:t xml:space="preserve">ORG. FEVZİ TÜRKERİ İLK- ORTAOKULU </w:t>
      </w:r>
      <w:r w:rsidR="007158A4" w:rsidRPr="007158A4">
        <w:rPr>
          <w:rFonts w:asciiTheme="majorHAnsi" w:hAnsiTheme="majorHAnsi" w:cs="Times New Roman"/>
          <w:b/>
          <w:sz w:val="20"/>
          <w:szCs w:val="20"/>
        </w:rPr>
        <w:t>REHBERLİK SERVİSİ</w:t>
      </w:r>
    </w:p>
    <w:sectPr w:rsidR="00CA290A" w:rsidRPr="007158A4" w:rsidSect="00321144">
      <w:headerReference w:type="even" r:id="rId10"/>
      <w:headerReference w:type="default" r:id="rId11"/>
      <w:headerReference w:type="first" r:id="rId12"/>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F9" w:rsidRDefault="006A09F9" w:rsidP="00CA290A">
      <w:pPr>
        <w:spacing w:after="0" w:line="240" w:lineRule="auto"/>
      </w:pPr>
      <w:r>
        <w:separator/>
      </w:r>
    </w:p>
  </w:endnote>
  <w:endnote w:type="continuationSeparator" w:id="0">
    <w:p w:rsidR="006A09F9" w:rsidRDefault="006A09F9"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F9" w:rsidRDefault="006A09F9" w:rsidP="00CA290A">
      <w:pPr>
        <w:spacing w:after="0" w:line="240" w:lineRule="auto"/>
      </w:pPr>
      <w:r>
        <w:separator/>
      </w:r>
    </w:p>
  </w:footnote>
  <w:footnote w:type="continuationSeparator" w:id="0">
    <w:p w:rsidR="006A09F9" w:rsidRDefault="006A09F9"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2339C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2339CA"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2339C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7375E"/>
    <w:rsid w:val="00133129"/>
    <w:rsid w:val="001A5C8A"/>
    <w:rsid w:val="00203FFD"/>
    <w:rsid w:val="002336B9"/>
    <w:rsid w:val="002339CA"/>
    <w:rsid w:val="0023550C"/>
    <w:rsid w:val="00321144"/>
    <w:rsid w:val="00331F0B"/>
    <w:rsid w:val="003457F6"/>
    <w:rsid w:val="0037375E"/>
    <w:rsid w:val="003E0927"/>
    <w:rsid w:val="003E35A4"/>
    <w:rsid w:val="004576C2"/>
    <w:rsid w:val="005F0631"/>
    <w:rsid w:val="0062021D"/>
    <w:rsid w:val="006A09F9"/>
    <w:rsid w:val="007158A4"/>
    <w:rsid w:val="009C741C"/>
    <w:rsid w:val="00A406DA"/>
    <w:rsid w:val="00A94361"/>
    <w:rsid w:val="00B0491E"/>
    <w:rsid w:val="00BC4EA0"/>
    <w:rsid w:val="00C124ED"/>
    <w:rsid w:val="00CA290A"/>
    <w:rsid w:val="00D71407"/>
    <w:rsid w:val="00DF46E8"/>
    <w:rsid w:val="00ED6342"/>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ECD8-7DEF-4F41-A2C8-9BD4949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5367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oym</cp:lastModifiedBy>
  <cp:revision>5</cp:revision>
  <cp:lastPrinted>2015-02-17T08:04:00Z</cp:lastPrinted>
  <dcterms:created xsi:type="dcterms:W3CDTF">2015-02-17T14:25:00Z</dcterms:created>
  <dcterms:modified xsi:type="dcterms:W3CDTF">2015-11-09T12:19:00Z</dcterms:modified>
</cp:coreProperties>
</file>